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736B7" w:rsidRPr="00D736B7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D736B7" w:rsidRPr="00D736B7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D736B7" w:rsidRPr="00D736B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736B7" w:rsidRPr="00D736B7">
              <w:rPr>
                <w:rFonts w:ascii="Times New Roman" w:hAnsi="Times New Roman"/>
                <w:bCs/>
                <w:sz w:val="20"/>
                <w:szCs w:val="20"/>
              </w:rPr>
              <w:t>васпитача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4CA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94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Књижевност за децу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0456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Опачић Зорана, </w:t>
            </w:r>
            <w:r w:rsidR="000156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Панић Мараш </w:t>
            </w:r>
            <w:r w:rsidR="00794CAD" w:rsidRPr="00295F1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Јелена</w:t>
            </w:r>
            <w:r w:rsidR="004814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Полић Страхиња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4CAD" w:rsidRDefault="009A1A51" w:rsidP="000E6A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156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94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</w:t>
            </w:r>
            <w:r w:rsidR="000E6A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4CA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94CA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94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4CA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94CA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Увод у тумачење књижевности</w:t>
            </w:r>
          </w:p>
        </w:tc>
      </w:tr>
      <w:tr w:rsidR="009A1A51" w:rsidRPr="00F0456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92214" w:rsidRDefault="00794CAD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природом и одликама књижевности за децу, односно њеним књижевнотеоријским и поетичким питањима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као и рецепцијом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књижевних дела код деце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уз успостављање веза и односа са к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њижевноуметничким стваралаштвом уопште. Ова научна дисциплина изучава се кроз различите жанрове народне и уметничке књижевности (на корпусу одабраних дела националне и све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тске књижевности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), па се студенти упознају са одликама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жанрова 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кроз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њихов развој и промене, 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од народне ка уметничкој књижевности 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кроз 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преглед књижевних епоха, а на примерима најважнијих писаца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дела. Студенти се тиме оспособљавају за разумевање и самостално тумачење књижевних дела неопходн</w:t>
            </w:r>
            <w:r w:rsidRPr="000156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их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 њихову будућу професију.</w:t>
            </w:r>
          </w:p>
        </w:tc>
      </w:tr>
      <w:tr w:rsidR="009A1A51" w:rsidRPr="00F0456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94CAD" w:rsidRDefault="00794CAD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Оспособљавање студената за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разумевање природе књижевности за децу и младе, различитих жанрова у народној и уметничкој књижевности, на репрезентативним примерима српске и светске књижевности. Овај процес нужан је како би студенти били у стању да самостално тумаче ово књижевно подручје – његову природу, поетику, жанровске особености у дијахронијској равни.</w:t>
            </w:r>
          </w:p>
        </w:tc>
      </w:tr>
      <w:tr w:rsidR="009A1A51" w:rsidRPr="00F0456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0156C5" w:rsidRDefault="00794CAD" w:rsidP="00AB25E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Одређење и поетика књижевности за децу и младе; </w:t>
            </w:r>
            <w:r>
              <w:rPr>
                <w:rFonts w:ascii="Times New Roman" w:hAnsi="Times New Roman"/>
                <w:sz w:val="20"/>
                <w:szCs w:val="20"/>
              </w:rPr>
              <w:t>II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Поезија; </w:t>
            </w:r>
            <w:r>
              <w:rPr>
                <w:rFonts w:ascii="Times New Roman" w:hAnsi="Times New Roman"/>
                <w:sz w:val="20"/>
                <w:szCs w:val="20"/>
              </w:rPr>
              <w:t>III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Лирско-епска дела; </w:t>
            </w:r>
            <w:r w:rsidRPr="00F3125F">
              <w:rPr>
                <w:rFonts w:ascii="Times New Roman" w:hAnsi="Times New Roman"/>
                <w:sz w:val="20"/>
                <w:szCs w:val="20"/>
              </w:rPr>
              <w:t>IV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Народна књижевност као вид књижевности за децу; </w:t>
            </w:r>
            <w:r w:rsidRPr="00F3125F">
              <w:rPr>
                <w:rFonts w:ascii="Times New Roman" w:hAnsi="Times New Roman"/>
                <w:sz w:val="20"/>
                <w:szCs w:val="20"/>
              </w:rPr>
              <w:t>V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Проза; </w:t>
            </w:r>
            <w:r>
              <w:rPr>
                <w:rFonts w:ascii="Times New Roman" w:hAnsi="Times New Roman"/>
                <w:sz w:val="20"/>
                <w:szCs w:val="20"/>
              </w:rPr>
              <w:t>VI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Драма; </w:t>
            </w:r>
            <w:r>
              <w:rPr>
                <w:rFonts w:ascii="Times New Roman" w:hAnsi="Times New Roman"/>
                <w:sz w:val="20"/>
                <w:szCs w:val="20"/>
              </w:rPr>
              <w:t>VII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Нефикционална књижевност; </w:t>
            </w:r>
            <w:r>
              <w:rPr>
                <w:rFonts w:ascii="Times New Roman" w:hAnsi="Times New Roman"/>
                <w:sz w:val="20"/>
                <w:szCs w:val="20"/>
              </w:rPr>
              <w:t>VIII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Савремена књижевност; </w:t>
            </w:r>
            <w:r w:rsidRPr="00F3125F">
              <w:rPr>
                <w:rFonts w:ascii="Times New Roman" w:hAnsi="Times New Roman"/>
                <w:sz w:val="20"/>
                <w:szCs w:val="20"/>
              </w:rPr>
              <w:t>IX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Есеји о књижевности за децу</w:t>
            </w:r>
          </w:p>
          <w:p w:rsidR="00794CAD" w:rsidRPr="000156C5" w:rsidRDefault="00794CAD" w:rsidP="00AB25E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9A1A51" w:rsidRPr="00092214" w:rsidRDefault="009A1A51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794CAD" w:rsidRDefault="00794CAD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Самостални истраживачки рад; израда семинарског рада и презентовање.</w:t>
            </w:r>
          </w:p>
          <w:p w:rsidR="009A1A51" w:rsidRPr="00794CAD" w:rsidRDefault="00794CAD" w:rsidP="00AB25E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Током предавања и вежби студенти овладају градивом из програма </w:t>
            </w:r>
            <w:r w:rsidRPr="000156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своје знање проверавају полажући три колоквијума у току школске године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(којима се ослобађају дела испита)</w:t>
            </w:r>
            <w:r w:rsidRPr="003C562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Осим тога, подстичу се на самостални истраживачки рад и на израду семинарских радова које бране на часовима.</w:t>
            </w:r>
          </w:p>
        </w:tc>
      </w:tr>
      <w:tr w:rsidR="009A1A51" w:rsidRPr="00F0456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Вуковић, Н. (1995). </w:t>
            </w:r>
            <w:r w:rsidRPr="000156C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Увод у књижевност за дјецу и омладину.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Никшић</w:t>
            </w:r>
            <w:r w:rsidRPr="00235EDE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Унирекс</w:t>
            </w:r>
            <w:r w:rsidRPr="00235EDE">
              <w:rPr>
                <w:rFonts w:ascii="Times New Roman" w:hAnsi="Times New Roman"/>
                <w:sz w:val="20"/>
                <w:szCs w:val="20"/>
                <w:lang w:val="sr-Latn-CS"/>
              </w:rPr>
              <w:t>,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13–85, 125–142, 146–147, 162–196, 202–210, 225–228, 268–276, 294–306, 309–320.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2. Данојлић, М. (2004).</w:t>
            </w:r>
            <w:r w:rsidRPr="000156C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Наивна песма.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</w:t>
            </w:r>
            <w:r w:rsidRPr="00235EDE">
              <w:rPr>
                <w:rFonts w:ascii="Times New Roman" w:hAnsi="Times New Roman"/>
                <w:sz w:val="20"/>
                <w:szCs w:val="20"/>
                <w:lang w:val="sr-Latn-CS"/>
              </w:rPr>
              <w:t>: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Завод за уџбенике, 3–67, 97–130.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Пијановић, П. (2005).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Наивна прича.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</w:t>
            </w:r>
            <w:r w:rsidRPr="00235ED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СКЗ, 43–65, 73–75, 84–86,</w:t>
            </w:r>
            <w:r w:rsidRPr="00235EDE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121–123,126–161,165–250, 267–299.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4. Опачић, З. (2019). (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Пре)обликовање детињства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Београд, Учитељски факултет, 11–59. </w:t>
            </w:r>
            <w:r w:rsidRPr="000156C5">
              <w:rPr>
                <w:rFonts w:ascii="Times New Roman" w:hAnsi="Times New Roman"/>
                <w:b/>
                <w:i/>
                <w:sz w:val="20"/>
                <w:szCs w:val="20"/>
                <w:lang w:val="sr-Cyrl-CS"/>
              </w:rPr>
              <w:t xml:space="preserve">или 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Опачић, З. (2018). „Два и по века српске књижевности за децуˮ. У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Антологија књижевности за децу 1–2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, Нови Сад: ИЦ Матице српске, 17–49.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Допунска литература: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Пијановић, П. (2014).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Изазови граничне књижевности.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Учитељски факултет, 15–55, 55–91, 91–121, 139–161,  203–237, 237–255, 271–287.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Опачић, З. (2019).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Антологија књижевности за децу 1–2.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Нови Сад, ИЦ Матице српске.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3. Опачић, З. (2019). (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Пре)обликовање детињства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Београд, Учитељски факултет, 196–215, 215–235, 246–259, 279–294.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4. Панић Мараш, Ј.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(2019).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Певање и приповедање – путеви модернизма у српкој књижевности за децу.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Београд, Учитељски факултет, 71–91, 107–123, 141–161, 161–175, 199–215. 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 xml:space="preserve">5. Опачић, З. (2011).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Поетика бајке Гроздане Олујић.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СКЗ, Учитељски факултет, 9–61, 179–259.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6. Опачић, З. (2011).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Наивна свест и фикција. 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Нови Сад: Змајеве дечје игре, 11–22, 49–56, 117–120, 147–154.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7. Хант, П. (2013).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Тумачење књижевности за децу.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Учитељски факултет, 27–47 и друга поглавља.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8. Огњановић, Д. (1997).  </w:t>
            </w:r>
            <w:r w:rsidRPr="000156C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Дечје доба.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Пријатељи деце, 39–66, 117–140, 173–179, 192–206.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9. Огњановић, Д. (2010).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Звездано јато.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Завод за уџбенике.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10.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Лексикон образовних термина.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Пијановић, П. (ур.). Београд, Учитељски факултет, 2014. (одабрани појмови)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11. Пражић, М. (1971). </w:t>
            </w:r>
            <w:r w:rsidRPr="000156C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Игра као слобода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Сад: Змајеве дечје игре 9–20, 40–56, 64–71, 101–126.</w:t>
            </w:r>
          </w:p>
          <w:p w:rsidR="00794CAD" w:rsidRPr="000156C5" w:rsidRDefault="00794CAD" w:rsidP="00794CAD">
            <w:pP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12. Јовановић, А., Хамовић, Д. (ур.) (2008).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Душан Радовић и развој модерне српске књижевности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>. Зборник радова. Поетика српске књижевности за децу. књ. 1. Београд: Учитељски факултет.</w:t>
            </w:r>
          </w:p>
          <w:p w:rsidR="00794CAD" w:rsidRPr="000156C5" w:rsidRDefault="00794CAD" w:rsidP="00794CA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Саставни део литературе чини и </w:t>
            </w:r>
            <w:r w:rsidRPr="000156C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лектира</w:t>
            </w:r>
            <w:r w:rsidRPr="000156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прописана програмом.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794CA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94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94CAD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794CA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94CA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156C5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4CA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самосталан истраживачки рад; самосталан семинарски рад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F0456D" w:rsidRPr="00092214" w:rsidTr="00B62C5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6D" w:rsidRDefault="00F0456D" w:rsidP="00F045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6D" w:rsidRDefault="00F0456D" w:rsidP="00F045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6D" w:rsidRDefault="00F0456D" w:rsidP="00F045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6D" w:rsidRDefault="00F0456D" w:rsidP="00F0456D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156C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794CAD" w:rsidRDefault="00794CA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D929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156C5"/>
    <w:rsid w:val="000E6AA4"/>
    <w:rsid w:val="002E6724"/>
    <w:rsid w:val="00481404"/>
    <w:rsid w:val="0067289D"/>
    <w:rsid w:val="00794CAD"/>
    <w:rsid w:val="009A1A51"/>
    <w:rsid w:val="00AB25EF"/>
    <w:rsid w:val="00D736B7"/>
    <w:rsid w:val="00D9290C"/>
    <w:rsid w:val="00F0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71272"/>
  <w15:docId w15:val="{0B64EC3C-2248-4435-AC23-70E88329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94CA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662</Words>
  <Characters>3774</Characters>
  <Application>Microsoft Office Word</Application>
  <DocSecurity>0</DocSecurity>
  <Lines>31</Lines>
  <Paragraphs>8</Paragraphs>
  <ScaleCrop>false</ScaleCrop>
  <Company>Grizli777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8</cp:revision>
  <dcterms:created xsi:type="dcterms:W3CDTF">2020-06-29T09:19:00Z</dcterms:created>
  <dcterms:modified xsi:type="dcterms:W3CDTF">2024-02-20T10:05:00Z</dcterms:modified>
</cp:coreProperties>
</file>